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C9090E" w:rsidRDefault="0073086A" w:rsidP="001F1ACE">
      <w:pPr>
        <w:jc w:val="center"/>
        <w:rPr>
          <w:b/>
          <w:color w:val="FF0000"/>
          <w:sz w:val="32"/>
          <w:szCs w:val="32"/>
        </w:rPr>
      </w:pPr>
      <w:r w:rsidRPr="00C9090E">
        <w:rPr>
          <w:b/>
          <w:color w:val="FF0000"/>
          <w:sz w:val="32"/>
          <w:szCs w:val="32"/>
        </w:rPr>
        <w:t>«</w:t>
      </w:r>
      <w:r w:rsidR="00962118" w:rsidRPr="00C9090E">
        <w:rPr>
          <w:b/>
          <w:color w:val="FF0000"/>
          <w:sz w:val="32"/>
          <w:szCs w:val="32"/>
        </w:rPr>
        <w:t>УЧИТЕЛЬ</w:t>
      </w:r>
      <w:r w:rsidR="00C82229" w:rsidRPr="00C9090E">
        <w:rPr>
          <w:b/>
          <w:color w:val="FF0000"/>
          <w:sz w:val="32"/>
          <w:szCs w:val="32"/>
        </w:rPr>
        <w:t xml:space="preserve"> </w:t>
      </w:r>
      <w:r w:rsidR="00C9090E" w:rsidRPr="00C9090E">
        <w:rPr>
          <w:b/>
          <w:color w:val="FF0000"/>
          <w:sz w:val="32"/>
          <w:szCs w:val="32"/>
        </w:rPr>
        <w:t xml:space="preserve">РИСОВАНИЯ. </w:t>
      </w:r>
    </w:p>
    <w:p w:rsidR="00F8473C" w:rsidRPr="00C9090E" w:rsidRDefault="00C9090E" w:rsidP="001F1ACE">
      <w:pPr>
        <w:jc w:val="center"/>
        <w:rPr>
          <w:b/>
          <w:color w:val="FF0000"/>
          <w:sz w:val="32"/>
          <w:szCs w:val="32"/>
        </w:rPr>
      </w:pPr>
      <w:r w:rsidRPr="00C9090E">
        <w:rPr>
          <w:b/>
          <w:color w:val="FF0000"/>
          <w:sz w:val="32"/>
          <w:szCs w:val="32"/>
        </w:rPr>
        <w:t>ИЗОБРАЗИТЕЛЬНОЕ ИСКУССТВО</w:t>
      </w:r>
      <w:r w:rsidR="00704AE7" w:rsidRPr="00C9090E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</w:t>
      </w:r>
      <w:r w:rsidR="000031BB">
        <w:lastRenderedPageBreak/>
        <w:t xml:space="preserve">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C9090E">
        <w:rPr>
          <w:b/>
          <w:color w:val="FF0000"/>
          <w:sz w:val="32"/>
          <w:szCs w:val="32"/>
        </w:rPr>
        <w:t>УЧИТЕЛЬ РИСОВАНИЯ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>Контингент обучаемых: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r w:rsidR="00F86010">
              <w:t>очно-заочное</w:t>
            </w:r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>ровень образования принимаемых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п/п</w:t>
            </w:r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 xml:space="preserve">Наименование </w:t>
            </w:r>
            <w:r w:rsidRPr="00B60604">
              <w:lastRenderedPageBreak/>
              <w:t xml:space="preserve">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Всег</w:t>
            </w:r>
            <w:r w:rsidRPr="00B60604">
              <w:lastRenderedPageBreak/>
              <w:t xml:space="preserve">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lastRenderedPageBreak/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Форма </w:t>
            </w:r>
            <w:r w:rsidRPr="00B60604">
              <w:lastRenderedPageBreak/>
              <w:t>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Конфликтология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общепрофессиональных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r w:rsidRPr="00B6060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r>
              <w:t xml:space="preserve">Юридические,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A53F45" w:rsidRPr="00BA6495" w:rsidRDefault="00A53F45" w:rsidP="00A53F45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BA6495">
              <w:rPr>
                <w:rStyle w:val="36"/>
                <w:bCs/>
                <w:sz w:val="28"/>
                <w:szCs w:val="28"/>
              </w:rPr>
              <w:t>Роль искусства и художественной деятельности в жизни человека и общества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A53F45" w:rsidRPr="00BA6495" w:rsidRDefault="00A53F45" w:rsidP="00A53F45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BA6495">
              <w:rPr>
                <w:rStyle w:val="36"/>
                <w:bCs/>
                <w:sz w:val="28"/>
                <w:szCs w:val="28"/>
              </w:rPr>
              <w:t>Духовно-нравственные проблемы жизни и искусства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</w:t>
            </w:r>
            <w:r>
              <w:lastRenderedPageBreak/>
              <w:t xml:space="preserve">преподавания </w:t>
            </w:r>
            <w:r w:rsidR="000620CF">
              <w:t>на основе Закона «Об образовании» 2013 г. 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835986" w:rsidRPr="00BA6495" w:rsidRDefault="00835986" w:rsidP="0083598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BA6495">
              <w:rPr>
                <w:rStyle w:val="36"/>
                <w:bCs/>
                <w:sz w:val="28"/>
                <w:szCs w:val="28"/>
              </w:rPr>
              <w:t>Язык пластических искусств и художественный образ</w:t>
            </w:r>
          </w:p>
          <w:p w:rsidR="000620CF" w:rsidRPr="00B60604" w:rsidRDefault="000620CF" w:rsidP="007C63E0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835986" w:rsidRPr="00BA6495" w:rsidRDefault="00835986" w:rsidP="0083598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BA6495">
              <w:rPr>
                <w:rStyle w:val="36"/>
                <w:bCs/>
                <w:sz w:val="28"/>
                <w:szCs w:val="28"/>
              </w:rPr>
              <w:t>Виды и жанры изобразительного искусства</w:t>
            </w:r>
          </w:p>
          <w:p w:rsidR="000620CF" w:rsidRPr="00967C79" w:rsidRDefault="000620CF" w:rsidP="007C63E0">
            <w:pPr>
              <w:spacing w:after="0" w:line="240" w:lineRule="auto"/>
              <w:rPr>
                <w:rStyle w:val="36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835986" w:rsidRPr="00BA6495" w:rsidRDefault="00835986" w:rsidP="0083598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  <w:rPr>
                <w:sz w:val="28"/>
                <w:szCs w:val="28"/>
              </w:rPr>
            </w:pPr>
            <w:r w:rsidRPr="00BA6495">
              <w:rPr>
                <w:rStyle w:val="36"/>
                <w:bCs/>
                <w:sz w:val="28"/>
                <w:szCs w:val="28"/>
              </w:rPr>
              <w:t>Изобразительная природа фотографии, театра, кино</w:t>
            </w:r>
          </w:p>
          <w:p w:rsidR="000620CF" w:rsidRPr="00B60604" w:rsidRDefault="000620CF" w:rsidP="00B83681">
            <w:pPr>
              <w:spacing w:after="0" w:line="240" w:lineRule="auto"/>
            </w:pP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Метапредметные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A53F45" w:rsidRPr="00A53F45" w:rsidRDefault="00A53F45" w:rsidP="00A53F45">
      <w:pPr>
        <w:pStyle w:val="331"/>
        <w:keepNext/>
        <w:keepLines/>
        <w:shd w:val="clear" w:color="auto" w:fill="auto"/>
        <w:spacing w:before="0" w:after="0" w:line="36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F45">
        <w:rPr>
          <w:rStyle w:val="3312"/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</w:p>
    <w:p w:rsidR="00A53F45" w:rsidRPr="00A53F45" w:rsidRDefault="00A53F45" w:rsidP="00A53F45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34"/>
      <w:r w:rsidRPr="00A53F45">
        <w:rPr>
          <w:rStyle w:val="36"/>
          <w:bCs/>
          <w:sz w:val="28"/>
          <w:szCs w:val="28"/>
        </w:rPr>
        <w:t>Роль искусства и художественной деятельности в жизни человека и общества</w:t>
      </w:r>
      <w:bookmarkEnd w:id="0"/>
    </w:p>
    <w:p w:rsidR="00A53F45" w:rsidRPr="00A53F45" w:rsidRDefault="00A53F45" w:rsidP="00A53F45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Выпускник научится:</w:t>
      </w:r>
    </w:p>
    <w:p w:rsidR="00A53F45" w:rsidRPr="00A53F45" w:rsidRDefault="00A53F45" w:rsidP="00A53F45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lastRenderedPageBreak/>
        <w:t>• понимать роль и место искусства в развитии культуры, ориентироваться в связях искусства с наукой и религией;</w:t>
      </w:r>
    </w:p>
    <w:p w:rsidR="00A53F45" w:rsidRPr="00A53F45" w:rsidRDefault="00A53F45" w:rsidP="00A53F45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A53F45" w:rsidRPr="00A53F45" w:rsidRDefault="00A53F45" w:rsidP="00A53F45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A53F45" w:rsidRPr="00A53F45" w:rsidRDefault="00A53F45" w:rsidP="00A53F45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A53F45" w:rsidRPr="00A53F45" w:rsidRDefault="00A53F45" w:rsidP="00A53F45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определять эстетические категории «прекрасное»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различать произведения разных эпох, художественных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стилей;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66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A53F45" w:rsidRPr="00A53F45" w:rsidRDefault="00A53F45" w:rsidP="00A53F45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35"/>
      <w:r w:rsidRPr="00A53F45">
        <w:rPr>
          <w:rStyle w:val="36"/>
          <w:bCs/>
          <w:sz w:val="28"/>
          <w:szCs w:val="28"/>
        </w:rPr>
        <w:t>Духовно-нравственные проблемы жизни и искусства</w:t>
      </w:r>
      <w:bookmarkEnd w:id="1"/>
    </w:p>
    <w:p w:rsidR="00A53F45" w:rsidRPr="00A53F45" w:rsidRDefault="00A53F45" w:rsidP="00A53F45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Выпускник научится:</w:t>
      </w:r>
    </w:p>
    <w:p w:rsidR="00A53F45" w:rsidRPr="00A53F45" w:rsidRDefault="00A53F45" w:rsidP="00A53F45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lastRenderedPageBreak/>
        <w:t>• понимать связи искусства с всемирной историей и историей Отечества;</w:t>
      </w:r>
    </w:p>
    <w:p w:rsidR="00A53F45" w:rsidRPr="00A53F45" w:rsidRDefault="00A53F45" w:rsidP="00A53F45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A53F45" w:rsidRPr="00A53F45" w:rsidRDefault="00A53F45" w:rsidP="00A53F45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осмысливать на основе произведений искусства морально-нравствен-ную позицию автора и давать ей оценку, соотнося с собственной позицией;</w:t>
      </w:r>
    </w:p>
    <w:p w:rsidR="00A53F45" w:rsidRPr="00A53F45" w:rsidRDefault="00A53F45" w:rsidP="00A53F45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A53F45" w:rsidRPr="00A53F45" w:rsidRDefault="00A53F45" w:rsidP="00A53F45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A53F45" w:rsidRPr="00A53F45" w:rsidRDefault="00A53F45" w:rsidP="00A53F45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гражданское подвижничество художника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в выявлении положительных и отрицательных сторон жизни в художественном образе;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осознавать необходимость развитого эстетического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вкуса в жизни современного человека;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A53F45" w:rsidRPr="00A53F45" w:rsidRDefault="00A53F45" w:rsidP="00A53F45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36"/>
      <w:r w:rsidRPr="00A53F45">
        <w:rPr>
          <w:rStyle w:val="36"/>
          <w:bCs/>
          <w:sz w:val="28"/>
          <w:szCs w:val="28"/>
        </w:rPr>
        <w:lastRenderedPageBreak/>
        <w:t>Язык пластических искусств и художественный образ</w:t>
      </w:r>
      <w:bookmarkEnd w:id="2"/>
    </w:p>
    <w:p w:rsidR="00A53F45" w:rsidRPr="00A53F45" w:rsidRDefault="00A53F45" w:rsidP="00A53F45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Выпускник научится:</w:t>
      </w:r>
    </w:p>
    <w:p w:rsidR="00A53F45" w:rsidRPr="00A53F45" w:rsidRDefault="00A53F45" w:rsidP="00A53F45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A53F45" w:rsidRPr="00A53F45" w:rsidRDefault="00A53F45" w:rsidP="00A53F45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A53F45" w:rsidRPr="00A53F45" w:rsidRDefault="00A53F45" w:rsidP="00A53F45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компози-цию,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A53F45" w:rsidRPr="00A53F45" w:rsidRDefault="00A53F45" w:rsidP="00A53F45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A53F45" w:rsidRPr="00A53F45" w:rsidRDefault="00A53F45" w:rsidP="00A53F45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 xml:space="preserve">• наблюдать, сравнивать, сопоставлять и анализировать геометрическую форму предмета; изображать предметы различной формы; использовать </w:t>
      </w:r>
      <w:r w:rsidRPr="00A53F45">
        <w:rPr>
          <w:b w:val="0"/>
          <w:sz w:val="28"/>
          <w:szCs w:val="28"/>
        </w:rPr>
        <w:lastRenderedPageBreak/>
        <w:t>простые формы для создания выразительных образов в живописи, скульптуре, графике, художественном конструировании;</w:t>
      </w:r>
    </w:p>
    <w:p w:rsidR="00A53F45" w:rsidRPr="00A53F45" w:rsidRDefault="00A53F45" w:rsidP="00A53F45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произве-дений народных художественных промыслов в России (с учётом местных условий).</w:t>
      </w:r>
    </w:p>
    <w:p w:rsidR="00A53F45" w:rsidRPr="00A53F45" w:rsidRDefault="00A53F45" w:rsidP="00A53F45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и использовать в художественной работе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материалы и средства художественной выразительности,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соответствующие замыслу;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анализировать средства выразительности, используемые художни-ками, скульпторами, архитекторами, дизайнерами для создания художест-венного образа.</w:t>
      </w:r>
    </w:p>
    <w:p w:rsidR="00A53F45" w:rsidRPr="00A53F45" w:rsidRDefault="00A53F45" w:rsidP="00A53F45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37"/>
      <w:r w:rsidRPr="00A53F45">
        <w:rPr>
          <w:rStyle w:val="36"/>
          <w:bCs/>
          <w:sz w:val="28"/>
          <w:szCs w:val="28"/>
        </w:rPr>
        <w:t>Виды и жанры изобразительного искусства</w:t>
      </w:r>
      <w:bookmarkEnd w:id="3"/>
    </w:p>
    <w:p w:rsidR="00A53F45" w:rsidRPr="00A53F45" w:rsidRDefault="00A53F45" w:rsidP="00A53F45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Выпускник научится:</w:t>
      </w:r>
    </w:p>
    <w:p w:rsidR="00A53F45" w:rsidRPr="00A53F45" w:rsidRDefault="00A53F45" w:rsidP="00A53F45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lastRenderedPageBreak/>
        <w:t>• различать виды изобразительного искусства (рисунок, живопись, скульп-тура,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53F45" w:rsidRPr="00A53F45" w:rsidRDefault="00A53F45" w:rsidP="00A53F45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различать виды декоративно-прикладных искусств, понимать их специ-фику;</w:t>
      </w:r>
    </w:p>
    <w:p w:rsidR="00A53F45" w:rsidRPr="00A53F45" w:rsidRDefault="00A53F45" w:rsidP="00A53F45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различать жанры изобразительного искусства (портрет, пейзаж, натюр-морт, бытовой, исторический, батальный жанры) и участвовать в художествен-но-творческой деятельности, используя различные художествен-ные материалы и приёмы работы с ними для передачи собственного замысла.</w:t>
      </w:r>
    </w:p>
    <w:p w:rsidR="00A53F45" w:rsidRPr="00A53F45" w:rsidRDefault="00A53F45" w:rsidP="00A53F45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определять шедевры национального и мирового изобразительного искус-ства;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историческую ретроспективу становления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жанров пласти-ческих искусств.</w:t>
      </w:r>
    </w:p>
    <w:p w:rsidR="00A53F45" w:rsidRPr="00A53F45" w:rsidRDefault="00A53F45" w:rsidP="00A53F45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138"/>
      <w:r w:rsidRPr="00A53F45">
        <w:rPr>
          <w:rStyle w:val="36"/>
          <w:bCs/>
          <w:sz w:val="28"/>
          <w:szCs w:val="28"/>
        </w:rPr>
        <w:t>Изобразительная природа фотографии, театра, кино</w:t>
      </w:r>
      <w:bookmarkEnd w:id="4"/>
    </w:p>
    <w:p w:rsidR="00A53F45" w:rsidRPr="00A53F45" w:rsidRDefault="00A53F45" w:rsidP="00A53F45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Выпускник научится:</w:t>
      </w:r>
    </w:p>
    <w:p w:rsidR="00A53F45" w:rsidRPr="00A53F45" w:rsidRDefault="00A53F45" w:rsidP="00A53F45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lastRenderedPageBreak/>
        <w:t>• определять жанры и особенности художественной фотографии, её отличие от картины и нехудожественной фотографии;</w:t>
      </w:r>
    </w:p>
    <w:p w:rsidR="00A53F45" w:rsidRPr="00A53F45" w:rsidRDefault="00A53F45" w:rsidP="00A53F45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понимать особенности визуального художественного образа в театре и кино;</w:t>
      </w:r>
    </w:p>
    <w:p w:rsidR="00A53F45" w:rsidRPr="00A53F45" w:rsidRDefault="00A53F45" w:rsidP="00A53F45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A53F45" w:rsidRPr="00A53F45" w:rsidRDefault="00A53F45" w:rsidP="00A53F45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A53F45">
        <w:rPr>
          <w:b w:val="0"/>
          <w:sz w:val="28"/>
          <w:szCs w:val="28"/>
        </w:rPr>
        <w:t xml:space="preserve">• применять компьютерные технологии в собственной художественно-творческой деятельности </w:t>
      </w:r>
      <w:r w:rsidRPr="00A53F45">
        <w:rPr>
          <w:b w:val="0"/>
          <w:sz w:val="28"/>
          <w:szCs w:val="28"/>
          <w:lang w:eastAsia="en-US"/>
        </w:rPr>
        <w:t>(</w:t>
      </w:r>
      <w:r w:rsidRPr="00A53F45">
        <w:rPr>
          <w:b w:val="0"/>
          <w:sz w:val="28"/>
          <w:szCs w:val="28"/>
          <w:lang w:val="en-US" w:eastAsia="en-US"/>
        </w:rPr>
        <w:t>PowerPoint</w:t>
      </w:r>
      <w:r w:rsidRPr="00A53F45">
        <w:rPr>
          <w:b w:val="0"/>
          <w:sz w:val="28"/>
          <w:szCs w:val="28"/>
          <w:lang w:eastAsia="en-US"/>
        </w:rPr>
        <w:t xml:space="preserve">, </w:t>
      </w:r>
      <w:r w:rsidRPr="00A53F45">
        <w:rPr>
          <w:b w:val="0"/>
          <w:sz w:val="28"/>
          <w:szCs w:val="28"/>
          <w:lang w:val="en-US" w:eastAsia="en-US"/>
        </w:rPr>
        <w:t>Photoshop</w:t>
      </w:r>
      <w:r w:rsidRPr="00A53F45">
        <w:rPr>
          <w:b w:val="0"/>
          <w:sz w:val="28"/>
          <w:szCs w:val="28"/>
          <w:lang w:eastAsia="en-US"/>
        </w:rPr>
        <w:t xml:space="preserve"> </w:t>
      </w:r>
      <w:r w:rsidRPr="00A53F45">
        <w:rPr>
          <w:b w:val="0"/>
          <w:sz w:val="28"/>
          <w:szCs w:val="28"/>
        </w:rPr>
        <w:t>и др.).</w:t>
      </w:r>
    </w:p>
    <w:p w:rsidR="00A53F45" w:rsidRPr="00A53F45" w:rsidRDefault="00A53F45" w:rsidP="00A53F45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использовать средства художественной выразительности в собствен-ных фотоработах;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 xml:space="preserve">• применять в работе над цифровой фотографией технические средства </w:t>
      </w:r>
      <w:r w:rsidRPr="00A53F4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A53F45">
        <w:rPr>
          <w:rFonts w:ascii="Times New Roman" w:hAnsi="Times New Roman" w:cs="Times New Roman"/>
          <w:sz w:val="28"/>
          <w:szCs w:val="28"/>
        </w:rPr>
        <w:t>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и анализировать выразительность и соответствие авторс-кому замыслу сценографии, костюмов, грима после просмотра спектакля;</w:t>
      </w:r>
    </w:p>
    <w:p w:rsidR="00A53F45" w:rsidRPr="00A53F45" w:rsidRDefault="00A53F45" w:rsidP="00A53F45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53F45">
        <w:rPr>
          <w:rFonts w:ascii="Times New Roman" w:hAnsi="Times New Roman" w:cs="Times New Roman"/>
          <w:sz w:val="28"/>
          <w:szCs w:val="28"/>
        </w:rPr>
        <w:t>• понимать и анализировать раскадровку, реквизит,</w:t>
      </w:r>
      <w:r w:rsidRPr="00A53F45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A53F45">
        <w:rPr>
          <w:rFonts w:ascii="Times New Roman" w:hAnsi="Times New Roman" w:cs="Times New Roman"/>
          <w:sz w:val="28"/>
          <w:szCs w:val="28"/>
        </w:rPr>
        <w:t>костюмы и грим после просмотра художественного фильма.</w:t>
      </w:r>
    </w:p>
    <w:p w:rsidR="00A53F45" w:rsidRPr="00A53F45" w:rsidRDefault="00A53F45" w:rsidP="00A53F45">
      <w:pPr>
        <w:jc w:val="both"/>
        <w:rPr>
          <w:rFonts w:cs="Times New Roman"/>
        </w:rPr>
      </w:pP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r>
        <w:rPr>
          <w:b/>
        </w:rPr>
        <w:t xml:space="preserve">СОВРЕМЕННАЯ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Абанкина,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Авдулова,Т.П.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Агранович,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Ананьева,И.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Баденская,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Бахмутский,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Бердюгина,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Болотов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образования.» / 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Болотов,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Болотов,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Буракова,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азования.(СОКО)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Бурлакова,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Вальдман,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Галеева,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Гаргай,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Дендебер,С. Диагностика общеучебных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Долженкова,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Иванов,Д.А. Компетентности и компетентностный подход в современном образовании.</w:t>
      </w:r>
      <w:r>
        <w:t xml:space="preserve"> </w:t>
      </w:r>
      <w:r w:rsidRPr="002104C5">
        <w:t>М.: Чистые пруды, 2007.-32с.- (Библиотечка «Первого сентября») (Серия</w:t>
      </w:r>
      <w:r>
        <w:t xml:space="preserve"> </w:t>
      </w:r>
      <w:r w:rsidRPr="002104C5">
        <w:t>«Воспитание. Образование. Педагогика»);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Кальней,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Канаев,Б.И.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журнала»Директор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Качан, Л.Г. Формирование муниципальной здоровьесберегающей системы образования</w:t>
      </w:r>
      <w:r>
        <w:t xml:space="preserve"> </w:t>
      </w:r>
      <w:r w:rsidRPr="002104C5">
        <w:t>как одно из условий повышения качества образования. / Валеология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 .-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Волгоград.: 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Волгоград.: 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школе. / сост. Н.В. Ширшина.- Волгоград.: 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Рачкова,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Ремизова,С.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>Питер, 2007.-368с. –(Серия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Севрук,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 ].-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Силиванова,К.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Цукерман,Г.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психолог»ПС»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Чивина,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r w:rsidRPr="00C84E66">
        <w:t>Ансофф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Богданов А.А. Тектология: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Вебер М. Избранные произведения. Пер. с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Грейсон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Гурней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Драго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r w:rsidRPr="00C84E66">
        <w:rPr>
          <w:sz w:val="28"/>
          <w:szCs w:val="28"/>
        </w:rPr>
        <w:t>Мескон М., Альберт М., Хедоури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>Арон.Р.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r w:rsidRPr="00C84E66">
        <w:t>Грейсон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r w:rsidRPr="00C84E66">
        <w:rPr>
          <w:b w:val="0"/>
          <w:sz w:val="28"/>
          <w:szCs w:val="28"/>
        </w:rPr>
        <w:t>Гидденс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Гурней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r w:rsidRPr="00C84E66">
        <w:rPr>
          <w:sz w:val="28"/>
          <w:szCs w:val="28"/>
        </w:rPr>
        <w:t>Мескон М., Альберт М., Хедоури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Смелзер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Кравченко С.А., Мнацаканян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Григорян Э.Р. Социализация и персонализация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Власов В.В. Профессия и семья \\ Социс,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Двойменный И.А., Лелеков В.А. Влияние семьи на преступность несовершеннолетних \\ Социс,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Кравченко С.А., Мнацаканян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Радаев В.В. Экономическая социология. Курс лекций.М.,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Смелзер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Заславская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lastRenderedPageBreak/>
        <w:t>Давыдов Ю.Н. Веберовская концепция капитализма // Социс,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Katharin M. Barlot,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Katharin M. Barlot, David C. Martin. Management.</w:t>
      </w:r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Russ F.S. Manpower panning system.</w:t>
      </w:r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>Wayne F. Cascio. Managing human resources.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Конфликтология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ФГОСов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5" w:name="h466"/>
      <w:bookmarkEnd w:id="5"/>
      <w:r w:rsidRPr="00D94453">
        <w:rPr>
          <w:sz w:val="24"/>
          <w:szCs w:val="24"/>
        </w:rPr>
        <w:t xml:space="preserve">Приказ от 17 декабря 2010 г. № 1897. </w:t>
      </w:r>
      <w:bookmarkStart w:id="6" w:name="l1"/>
      <w:bookmarkEnd w:id="6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системно-деятельностный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6E" w:rsidRDefault="00463A6E" w:rsidP="00667634">
      <w:pPr>
        <w:spacing w:after="0" w:line="240" w:lineRule="auto"/>
      </w:pPr>
      <w:r>
        <w:separator/>
      </w:r>
    </w:p>
  </w:endnote>
  <w:endnote w:type="continuationSeparator" w:id="0">
    <w:p w:rsidR="00463A6E" w:rsidRDefault="00463A6E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6E" w:rsidRDefault="00463A6E" w:rsidP="00667634">
      <w:pPr>
        <w:spacing w:after="0" w:line="240" w:lineRule="auto"/>
      </w:pPr>
      <w:r>
        <w:separator/>
      </w:r>
    </w:p>
  </w:footnote>
  <w:footnote w:type="continuationSeparator" w:id="0">
    <w:p w:rsidR="00463A6E" w:rsidRDefault="00463A6E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C20F31">
        <w:pPr>
          <w:pStyle w:val="a9"/>
          <w:jc w:val="right"/>
        </w:pPr>
        <w:fldSimple w:instr=" PAGE   \* MERGEFORMAT ">
          <w:r w:rsidR="00B67014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C6CEF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33519"/>
    <w:rsid w:val="00354E05"/>
    <w:rsid w:val="00355D9D"/>
    <w:rsid w:val="003B02A6"/>
    <w:rsid w:val="003F0CB7"/>
    <w:rsid w:val="00414A88"/>
    <w:rsid w:val="004161AC"/>
    <w:rsid w:val="004238F2"/>
    <w:rsid w:val="0044293D"/>
    <w:rsid w:val="00460D64"/>
    <w:rsid w:val="00463A6E"/>
    <w:rsid w:val="00477CAE"/>
    <w:rsid w:val="004E3E08"/>
    <w:rsid w:val="004E71DA"/>
    <w:rsid w:val="00510FE3"/>
    <w:rsid w:val="00511855"/>
    <w:rsid w:val="005256F4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B6D32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C577E"/>
    <w:rsid w:val="007C63E0"/>
    <w:rsid w:val="00810C91"/>
    <w:rsid w:val="008328F9"/>
    <w:rsid w:val="00835986"/>
    <w:rsid w:val="00850FF6"/>
    <w:rsid w:val="00867EFE"/>
    <w:rsid w:val="00871A5D"/>
    <w:rsid w:val="00883D22"/>
    <w:rsid w:val="008914E3"/>
    <w:rsid w:val="008977D6"/>
    <w:rsid w:val="008B2F19"/>
    <w:rsid w:val="008C366E"/>
    <w:rsid w:val="00922F1C"/>
    <w:rsid w:val="00942DB6"/>
    <w:rsid w:val="00962118"/>
    <w:rsid w:val="00967C79"/>
    <w:rsid w:val="009B6F51"/>
    <w:rsid w:val="009E0CA4"/>
    <w:rsid w:val="00A12AEB"/>
    <w:rsid w:val="00A32F61"/>
    <w:rsid w:val="00A53F45"/>
    <w:rsid w:val="00A7578F"/>
    <w:rsid w:val="00A90AB9"/>
    <w:rsid w:val="00A948CF"/>
    <w:rsid w:val="00AE2822"/>
    <w:rsid w:val="00B3128C"/>
    <w:rsid w:val="00B51536"/>
    <w:rsid w:val="00B63228"/>
    <w:rsid w:val="00B67014"/>
    <w:rsid w:val="00B70B63"/>
    <w:rsid w:val="00B83681"/>
    <w:rsid w:val="00BA4906"/>
    <w:rsid w:val="00BB2956"/>
    <w:rsid w:val="00BF3AB6"/>
    <w:rsid w:val="00C172E4"/>
    <w:rsid w:val="00C20BBF"/>
    <w:rsid w:val="00C20F31"/>
    <w:rsid w:val="00C2534C"/>
    <w:rsid w:val="00C25FE2"/>
    <w:rsid w:val="00C34C8B"/>
    <w:rsid w:val="00C446EC"/>
    <w:rsid w:val="00C82229"/>
    <w:rsid w:val="00C9090E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4710B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14CAB"/>
    <w:rsid w:val="00E31C2C"/>
    <w:rsid w:val="00E368D6"/>
    <w:rsid w:val="00E3757C"/>
    <w:rsid w:val="00E7644E"/>
    <w:rsid w:val="00E803BE"/>
    <w:rsid w:val="00E957F6"/>
    <w:rsid w:val="00EA7FC0"/>
    <w:rsid w:val="00EB3A8B"/>
    <w:rsid w:val="00EE5AD6"/>
    <w:rsid w:val="00F07200"/>
    <w:rsid w:val="00F12E7B"/>
    <w:rsid w:val="00F27409"/>
    <w:rsid w:val="00F51C5F"/>
    <w:rsid w:val="00F557AA"/>
    <w:rsid w:val="00F56588"/>
    <w:rsid w:val="00F75371"/>
    <w:rsid w:val="00F776A0"/>
    <w:rsid w:val="00F8473C"/>
    <w:rsid w:val="00F86010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  <w:style w:type="character" w:customStyle="1" w:styleId="3314">
    <w:name w:val="Заголовок №3 (3)14"/>
    <w:basedOn w:val="33"/>
    <w:rsid w:val="008914E3"/>
    <w:rPr>
      <w:rFonts w:cs="Calibri"/>
      <w:spacing w:val="0"/>
      <w:lang w:bidi="ar-SA"/>
    </w:rPr>
  </w:style>
  <w:style w:type="character" w:customStyle="1" w:styleId="3313">
    <w:name w:val="Заголовок №3 (3)13"/>
    <w:basedOn w:val="33"/>
    <w:rsid w:val="006B6D32"/>
    <w:rPr>
      <w:rFonts w:cs="Calibri"/>
      <w:spacing w:val="0"/>
      <w:lang w:bidi="ar-SA"/>
    </w:rPr>
  </w:style>
  <w:style w:type="character" w:customStyle="1" w:styleId="3312">
    <w:name w:val="Заголовок №3 (3)12"/>
    <w:basedOn w:val="33"/>
    <w:rsid w:val="00C9090E"/>
    <w:rPr>
      <w:rFonts w:cs="Calibri"/>
      <w:spacing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2015-05-20T06:46:00Z</dcterms:created>
  <dcterms:modified xsi:type="dcterms:W3CDTF">2015-05-20T08:31:00Z</dcterms:modified>
</cp:coreProperties>
</file>